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00"/>
        <w:tblW w:w="14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2"/>
        <w:gridCol w:w="4864"/>
        <w:gridCol w:w="4633"/>
      </w:tblGrid>
      <w:tr w:rsidR="00CE3F0B" w:rsidRPr="0019135D" w:rsidTr="00CE3F0B">
        <w:trPr>
          <w:trHeight w:val="838"/>
        </w:trPr>
        <w:tc>
          <w:tcPr>
            <w:tcW w:w="53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To Appeal to LOGOS</w:t>
            </w: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(logic, reasoning)</w:t>
            </w:r>
          </w:p>
        </w:tc>
        <w:tc>
          <w:tcPr>
            <w:tcW w:w="48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To Develop or Appeal to ETHOS</w:t>
            </w: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(character, ethics)</w:t>
            </w:r>
          </w:p>
        </w:tc>
        <w:tc>
          <w:tcPr>
            <w:tcW w:w="46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To Appeal to PATHOS </w:t>
            </w: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(emotion)</w:t>
            </w:r>
          </w:p>
        </w:tc>
      </w:tr>
      <w:tr w:rsidR="00CE3F0B" w:rsidRPr="0019135D" w:rsidTr="00CE3F0B">
        <w:trPr>
          <w:trHeight w:val="838"/>
        </w:trPr>
        <w:tc>
          <w:tcPr>
            <w:tcW w:w="5312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the argument itself; the reasoning the author 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uses; logical evidence</w:t>
            </w:r>
          </w:p>
        </w:tc>
        <w:tc>
          <w:tcPr>
            <w:tcW w:w="4864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how an author builds credibility &amp; trustworthiness </w:t>
            </w:r>
          </w:p>
        </w:tc>
        <w:tc>
          <w:tcPr>
            <w:tcW w:w="4633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words or passages an author uses to 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activate emotions</w:t>
            </w:r>
          </w:p>
        </w:tc>
      </w:tr>
      <w:tr w:rsidR="00CE3F0B" w:rsidRPr="0019135D" w:rsidTr="00CE3F0B">
        <w:trPr>
          <w:trHeight w:val="559"/>
        </w:trPr>
        <w:tc>
          <w:tcPr>
            <w:tcW w:w="5312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Types of LOGOS Appeals</w:t>
            </w:r>
          </w:p>
        </w:tc>
        <w:tc>
          <w:tcPr>
            <w:tcW w:w="4864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Ways to Develop ETHOS</w:t>
            </w:r>
          </w:p>
        </w:tc>
        <w:tc>
          <w:tcPr>
            <w:tcW w:w="4633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Types of PATHOS Appeals</w:t>
            </w:r>
          </w:p>
        </w:tc>
      </w:tr>
      <w:tr w:rsidR="00CE3F0B" w:rsidRPr="0019135D" w:rsidTr="00CE3F0B">
        <w:trPr>
          <w:trHeight w:val="3062"/>
        </w:trPr>
        <w:tc>
          <w:tcPr>
            <w:tcW w:w="5312" w:type="dxa"/>
            <w:tcBorders>
              <w:bottom w:val="single" w:sz="18" w:space="0" w:color="000000"/>
            </w:tcBorders>
          </w:tcPr>
          <w:p w:rsidR="00CE3F0B" w:rsidRDefault="00CE3F0B" w:rsidP="00CE3F0B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Theories / scientific facts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Indicated meanings or reasons  </w:t>
            </w:r>
            <w:r>
              <w:rPr>
                <w:sz w:val="21"/>
                <w:szCs w:val="21"/>
              </w:rPr>
              <w:t xml:space="preserve">    </w:t>
            </w:r>
            <w:r w:rsidRPr="00A77D8A">
              <w:rPr>
                <w:sz w:val="21"/>
                <w:szCs w:val="21"/>
              </w:rPr>
              <w:t>(because…)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Literal or historical analogies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Definitions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Factual data &amp; statistics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Quotations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Citations from experts &amp; authorities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Informed opinions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Examples (real life examples)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Personal anecdotes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4864" w:type="dxa"/>
            <w:tcBorders>
              <w:bottom w:val="single" w:sz="18" w:space="0" w:color="000000"/>
            </w:tcBorders>
          </w:tcPr>
          <w:p w:rsidR="00CE3F0B" w:rsidRDefault="00CE3F0B" w:rsidP="00CE3F0B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Author’s profession / background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Author’s publication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Appearing</w:t>
            </w:r>
            <w:r w:rsidRPr="00A77D8A">
              <w:rPr>
                <w:sz w:val="21"/>
                <w:szCs w:val="21"/>
              </w:rPr>
              <w:t xml:space="preserve"> sincere, fair minded, knowledgeable 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Conceding</w:t>
            </w:r>
            <w:r w:rsidRPr="00A77D8A">
              <w:rPr>
                <w:sz w:val="21"/>
                <w:szCs w:val="21"/>
              </w:rPr>
              <w:t xml:space="preserve"> to opposition</w:t>
            </w:r>
            <w:r>
              <w:rPr>
                <w:sz w:val="21"/>
                <w:szCs w:val="21"/>
              </w:rPr>
              <w:t xml:space="preserve"> where appropriate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Morally / ethically likeable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Appropriate language for audience</w:t>
            </w:r>
            <w:r>
              <w:rPr>
                <w:sz w:val="21"/>
                <w:szCs w:val="21"/>
              </w:rPr>
              <w:t xml:space="preserve"> </w:t>
            </w:r>
            <w:r w:rsidRPr="00A77D8A">
              <w:rPr>
                <w:sz w:val="21"/>
                <w:szCs w:val="21"/>
              </w:rPr>
              <w:t>and subject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Appropriate vocabulary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Correct grammar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Professional format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4633" w:type="dxa"/>
            <w:tcBorders>
              <w:bottom w:val="single" w:sz="18" w:space="0" w:color="000000"/>
            </w:tcBorders>
          </w:tcPr>
          <w:p w:rsidR="00CE3F0B" w:rsidRDefault="00CE3F0B" w:rsidP="00CE3F0B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Emotionally loaded language 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Vivid descriptions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Emotional examples </w:t>
            </w:r>
          </w:p>
          <w:p w:rsidR="00CE3F0B" w:rsidRPr="00CE3F0B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Anecdotes, testimonies, or </w:t>
            </w:r>
            <w:r w:rsidRPr="00CE3F0B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arratives about emotional</w:t>
            </w:r>
            <w:r w:rsidRPr="00CE3F0B">
              <w:rPr>
                <w:sz w:val="21"/>
                <w:szCs w:val="21"/>
              </w:rPr>
              <w:t xml:space="preserve"> experiences or events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Figurative language</w:t>
            </w:r>
          </w:p>
          <w:p w:rsidR="00CE3F0B" w:rsidRPr="00A77D8A" w:rsidRDefault="00CE3F0B" w:rsidP="00CE3F0B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Emotional tone (humor, sarcasm</w:t>
            </w:r>
            <w:proofErr w:type="gramStart"/>
            <w:r w:rsidRPr="00A77D8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</w:t>
            </w:r>
            <w:r w:rsidRPr="00A77D8A">
              <w:rPr>
                <w:sz w:val="21"/>
                <w:szCs w:val="21"/>
              </w:rPr>
              <w:t>disappointment</w:t>
            </w:r>
            <w:proofErr w:type="gramEnd"/>
            <w:r w:rsidRPr="00A77D8A">
              <w:rPr>
                <w:sz w:val="21"/>
                <w:szCs w:val="21"/>
              </w:rPr>
              <w:t>, excitement, etc.)</w:t>
            </w:r>
          </w:p>
          <w:p w:rsidR="00CE3F0B" w:rsidRPr="00A77D8A" w:rsidRDefault="00CE3F0B" w:rsidP="00CE3F0B">
            <w:pPr>
              <w:pStyle w:val="ListParagraph"/>
              <w:ind w:left="360" w:right="-540"/>
              <w:rPr>
                <w:sz w:val="21"/>
                <w:szCs w:val="21"/>
              </w:rPr>
            </w:pPr>
          </w:p>
        </w:tc>
      </w:tr>
      <w:tr w:rsidR="00CE3F0B" w:rsidRPr="0019135D" w:rsidTr="00CE3F0B">
        <w:trPr>
          <w:trHeight w:val="559"/>
        </w:trPr>
        <w:tc>
          <w:tcPr>
            <w:tcW w:w="5312" w:type="dxa"/>
            <w:tcBorders>
              <w:top w:val="single" w:sz="18" w:space="0" w:color="000000"/>
              <w:bottom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  <w:tc>
          <w:tcPr>
            <w:tcW w:w="4864" w:type="dxa"/>
            <w:tcBorders>
              <w:top w:val="single" w:sz="18" w:space="0" w:color="000000"/>
              <w:bottom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  <w:tc>
          <w:tcPr>
            <w:tcW w:w="4633" w:type="dxa"/>
            <w:tcBorders>
              <w:top w:val="single" w:sz="18" w:space="0" w:color="000000"/>
              <w:bottom w:val="single" w:sz="2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</w:tr>
      <w:tr w:rsidR="00CE3F0B" w:rsidRPr="0019135D" w:rsidTr="00CE3F0B">
        <w:trPr>
          <w:trHeight w:val="1676"/>
        </w:trPr>
        <w:tc>
          <w:tcPr>
            <w:tcW w:w="5312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Evokes a cognitive, rational response.  Readers</w:t>
            </w:r>
            <w:r>
              <w:rPr>
                <w:sz w:val="21"/>
                <w:szCs w:val="21"/>
              </w:rPr>
              <w:t xml:space="preserve"> </w:t>
            </w:r>
            <w:r w:rsidRPr="00A77D8A">
              <w:rPr>
                <w:sz w:val="21"/>
                <w:szCs w:val="21"/>
              </w:rPr>
              <w:t>get a sense of, “</w:t>
            </w:r>
            <w:proofErr w:type="gramStart"/>
            <w:r w:rsidRPr="00A77D8A">
              <w:rPr>
                <w:sz w:val="21"/>
                <w:szCs w:val="21"/>
              </w:rPr>
              <w:t>Oh, th</w:t>
            </w:r>
            <w:bookmarkStart w:id="0" w:name="_GoBack"/>
            <w:bookmarkEnd w:id="0"/>
            <w:r w:rsidRPr="00A77D8A">
              <w:rPr>
                <w:sz w:val="21"/>
                <w:szCs w:val="21"/>
              </w:rPr>
              <w:t>at</w:t>
            </w:r>
            <w:proofErr w:type="gramEnd"/>
            <w:r w:rsidRPr="00A77D8A">
              <w:rPr>
                <w:sz w:val="21"/>
                <w:szCs w:val="21"/>
              </w:rPr>
              <w:t xml:space="preserve"> makes sense” or “Hmm, that really doesn’t prove anything.”</w:t>
            </w:r>
          </w:p>
        </w:tc>
        <w:tc>
          <w:tcPr>
            <w:tcW w:w="4864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Helps reader to see the author as reliable, trustwo</w:t>
            </w:r>
            <w:r>
              <w:rPr>
                <w:sz w:val="21"/>
                <w:szCs w:val="21"/>
              </w:rPr>
              <w:t xml:space="preserve">rthy, competent, and credible. </w:t>
            </w:r>
            <w:r w:rsidRPr="00A77D8A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  </w:t>
            </w:r>
            <w:r w:rsidRPr="00A77D8A">
              <w:rPr>
                <w:sz w:val="21"/>
                <w:szCs w:val="21"/>
              </w:rPr>
              <w:t>reader might respect the author or his/her</w:t>
            </w:r>
            <w:r>
              <w:rPr>
                <w:sz w:val="21"/>
                <w:szCs w:val="21"/>
              </w:rPr>
              <w:t xml:space="preserve">    </w:t>
            </w:r>
            <w:r w:rsidRPr="00A77D8A">
              <w:rPr>
                <w:sz w:val="21"/>
                <w:szCs w:val="21"/>
              </w:rPr>
              <w:t xml:space="preserve"> views.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4633" w:type="dxa"/>
            <w:tcBorders>
              <w:top w:val="single" w:sz="2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Evokes an emotional response. </w:t>
            </w:r>
            <w:r w:rsidRPr="00A77D8A">
              <w:rPr>
                <w:sz w:val="21"/>
                <w:szCs w:val="21"/>
              </w:rPr>
              <w:t xml:space="preserve">Persuasion by </w:t>
            </w:r>
            <w:r>
              <w:rPr>
                <w:sz w:val="21"/>
                <w:szCs w:val="21"/>
              </w:rPr>
              <w:t xml:space="preserve">       emotion. </w:t>
            </w:r>
            <w:r w:rsidRPr="00A77D8A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usually evoking fear, sympathy, </w:t>
            </w:r>
            <w:r w:rsidRPr="00A77D8A">
              <w:rPr>
                <w:sz w:val="21"/>
                <w:szCs w:val="21"/>
              </w:rPr>
              <w:t>empathy, anger,)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</w:tc>
      </w:tr>
      <w:tr w:rsidR="00CE3F0B" w:rsidRPr="0019135D" w:rsidTr="00CE3F0B">
        <w:trPr>
          <w:trHeight w:val="576"/>
        </w:trPr>
        <w:tc>
          <w:tcPr>
            <w:tcW w:w="5312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  <w:tc>
          <w:tcPr>
            <w:tcW w:w="4864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  <w:tc>
          <w:tcPr>
            <w:tcW w:w="4633" w:type="dxa"/>
            <w:tcBorders>
              <w:top w:val="single" w:sz="18" w:space="0" w:color="000000"/>
              <w:bottom w:val="single" w:sz="4" w:space="0" w:color="000000"/>
            </w:tcBorders>
          </w:tcPr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</w:tr>
      <w:tr w:rsidR="00CE3F0B" w:rsidRPr="0019135D" w:rsidTr="00CE3F0B">
        <w:trPr>
          <w:trHeight w:val="2234"/>
        </w:trPr>
        <w:tc>
          <w:tcPr>
            <w:tcW w:w="5312" w:type="dxa"/>
            <w:tcBorders>
              <w:top w:val="single" w:sz="4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The author appeals to logos by defining relevant terms and </w:t>
            </w:r>
            <w:r>
              <w:rPr>
                <w:sz w:val="21"/>
                <w:szCs w:val="21"/>
              </w:rPr>
              <w:t xml:space="preserve">      </w:t>
            </w:r>
            <w:r w:rsidRPr="00A77D8A">
              <w:rPr>
                <w:sz w:val="21"/>
                <w:szCs w:val="21"/>
              </w:rPr>
              <w:t xml:space="preserve">then supports his claim </w:t>
            </w:r>
            <w:r w:rsidR="00C96176" w:rsidRPr="00A77D8A">
              <w:rPr>
                <w:sz w:val="21"/>
                <w:szCs w:val="21"/>
              </w:rPr>
              <w:t>with</w:t>
            </w:r>
            <w:r w:rsidR="00C96176">
              <w:rPr>
                <w:sz w:val="21"/>
                <w:szCs w:val="21"/>
              </w:rPr>
              <w:t xml:space="preserve"> numerous</w:t>
            </w:r>
            <w:r w:rsidRPr="00A77D8A">
              <w:rPr>
                <w:sz w:val="21"/>
                <w:szCs w:val="21"/>
              </w:rPr>
              <w:t xml:space="preserve"> citations from</w:t>
            </w:r>
            <w:r>
              <w:rPr>
                <w:sz w:val="21"/>
                <w:szCs w:val="21"/>
              </w:rPr>
              <w:t xml:space="preserve">    </w:t>
            </w:r>
            <w:r w:rsidRPr="00A77D8A">
              <w:rPr>
                <w:sz w:val="21"/>
                <w:szCs w:val="21"/>
              </w:rPr>
              <w:t xml:space="preserve"> authorities.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author’s use of statistics and expert testimony are very convincing logos appeals.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4864" w:type="dxa"/>
            <w:tcBorders>
              <w:top w:val="single" w:sz="4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Through his use of scientific terminology, the author</w:t>
            </w:r>
            <w:r>
              <w:rPr>
                <w:sz w:val="21"/>
                <w:szCs w:val="21"/>
              </w:rPr>
              <w:t xml:space="preserve">     </w:t>
            </w:r>
            <w:r w:rsidRPr="00A77D8A">
              <w:rPr>
                <w:sz w:val="21"/>
                <w:szCs w:val="21"/>
              </w:rPr>
              <w:t xml:space="preserve"> builds his ethos by </w:t>
            </w:r>
            <w:r>
              <w:rPr>
                <w:sz w:val="21"/>
                <w:szCs w:val="21"/>
              </w:rPr>
              <w:t>demonstrating expertise</w:t>
            </w:r>
            <w:r w:rsidRPr="00A77D8A">
              <w:rPr>
                <w:sz w:val="21"/>
                <w:szCs w:val="21"/>
              </w:rPr>
              <w:t>.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author’s ethos is effectively developed as readers</w:t>
            </w:r>
            <w:r>
              <w:rPr>
                <w:sz w:val="21"/>
                <w:szCs w:val="21"/>
              </w:rPr>
              <w:t xml:space="preserve">       </w:t>
            </w:r>
            <w:r w:rsidRPr="00A77D8A">
              <w:rPr>
                <w:sz w:val="21"/>
                <w:szCs w:val="21"/>
              </w:rPr>
              <w:t xml:space="preserve"> see that he is sympathetic to the struggles minorities </w:t>
            </w:r>
            <w:r>
              <w:rPr>
                <w:sz w:val="21"/>
                <w:szCs w:val="21"/>
              </w:rPr>
              <w:t xml:space="preserve">       </w:t>
            </w:r>
            <w:r w:rsidRPr="00A77D8A">
              <w:rPr>
                <w:sz w:val="21"/>
                <w:szCs w:val="21"/>
              </w:rPr>
              <w:t xml:space="preserve">face. </w:t>
            </w:r>
          </w:p>
        </w:tc>
        <w:tc>
          <w:tcPr>
            <w:tcW w:w="4633" w:type="dxa"/>
            <w:tcBorders>
              <w:top w:val="single" w:sz="4" w:space="0" w:color="000000"/>
              <w:bottom w:val="single" w:sz="18" w:space="0" w:color="000000"/>
            </w:tcBorders>
          </w:tcPr>
          <w:p w:rsidR="00CE3F0B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When referencing 9/11, the auth</w:t>
            </w:r>
            <w:r>
              <w:rPr>
                <w:sz w:val="21"/>
                <w:szCs w:val="21"/>
              </w:rPr>
              <w:t xml:space="preserve">or is appealing to    pathos. </w:t>
            </w:r>
            <w:r w:rsidRPr="00A77D8A">
              <w:rPr>
                <w:sz w:val="21"/>
                <w:szCs w:val="21"/>
              </w:rPr>
              <w:t>Here, he is eliciting both sadness and anger</w:t>
            </w:r>
            <w:r>
              <w:rPr>
                <w:sz w:val="21"/>
                <w:szCs w:val="21"/>
              </w:rPr>
              <w:t xml:space="preserve">    </w:t>
            </w:r>
            <w:r w:rsidRPr="00A77D8A">
              <w:rPr>
                <w:sz w:val="21"/>
                <w:szCs w:val="21"/>
              </w:rPr>
              <w:t xml:space="preserve"> from his readers.</w:t>
            </w: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</w:p>
          <w:p w:rsidR="00CE3F0B" w:rsidRPr="00A77D8A" w:rsidRDefault="00CE3F0B" w:rsidP="00CE3F0B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author’s description of the child with cancer was a very persuasive appeal</w:t>
            </w:r>
            <w:r>
              <w:rPr>
                <w:sz w:val="21"/>
                <w:szCs w:val="21"/>
              </w:rPr>
              <w:t xml:space="preserve"> to </w:t>
            </w:r>
            <w:r w:rsidRPr="00A77D8A">
              <w:rPr>
                <w:sz w:val="21"/>
                <w:szCs w:val="21"/>
              </w:rPr>
              <w:t>pathos.</w:t>
            </w:r>
          </w:p>
        </w:tc>
      </w:tr>
    </w:tbl>
    <w:p w:rsidR="00E65A6D" w:rsidRDefault="00052C46"/>
    <w:sectPr w:rsidR="00E65A6D" w:rsidSect="00CE3F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84D90"/>
    <w:multiLevelType w:val="hybridMultilevel"/>
    <w:tmpl w:val="8F72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B"/>
    <w:rsid w:val="00052C46"/>
    <w:rsid w:val="00402C34"/>
    <w:rsid w:val="00AF755F"/>
    <w:rsid w:val="00C96176"/>
    <w:rsid w:val="00C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78E41-A735-4E59-BD3B-F321C965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HS STUDENT</cp:lastModifiedBy>
  <cp:revision>3</cp:revision>
  <dcterms:created xsi:type="dcterms:W3CDTF">2013-07-24T14:31:00Z</dcterms:created>
  <dcterms:modified xsi:type="dcterms:W3CDTF">2015-09-11T12:41:00Z</dcterms:modified>
</cp:coreProperties>
</file>